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624" w:rsidRDefault="00F65624" w:rsidP="0039292B">
      <w:pPr>
        <w:spacing w:after="0" w:line="480" w:lineRule="auto"/>
        <w:jc w:val="center"/>
        <w:rPr>
          <w:rFonts w:ascii="Times New Roman" w:hAnsi="Times New Roman" w:cs="Times New Roman"/>
          <w:b/>
          <w:sz w:val="24"/>
          <w:szCs w:val="24"/>
        </w:rPr>
      </w:pPr>
    </w:p>
    <w:p w:rsidR="00F65624" w:rsidRDefault="00F65624" w:rsidP="0039292B">
      <w:pPr>
        <w:spacing w:after="0" w:line="480" w:lineRule="auto"/>
        <w:jc w:val="center"/>
        <w:rPr>
          <w:rFonts w:ascii="Times New Roman" w:hAnsi="Times New Roman" w:cs="Times New Roman"/>
          <w:b/>
          <w:sz w:val="24"/>
          <w:szCs w:val="24"/>
        </w:rPr>
      </w:pPr>
    </w:p>
    <w:p w:rsidR="00F65624" w:rsidRDefault="00F65624" w:rsidP="0039292B">
      <w:pPr>
        <w:spacing w:after="0" w:line="480" w:lineRule="auto"/>
        <w:jc w:val="center"/>
        <w:rPr>
          <w:rFonts w:ascii="Times New Roman" w:hAnsi="Times New Roman" w:cs="Times New Roman"/>
          <w:b/>
          <w:sz w:val="24"/>
          <w:szCs w:val="24"/>
        </w:rPr>
      </w:pPr>
    </w:p>
    <w:p w:rsidR="00F65624" w:rsidRDefault="00F65624" w:rsidP="0039292B">
      <w:pPr>
        <w:spacing w:after="0" w:line="480" w:lineRule="auto"/>
        <w:jc w:val="center"/>
        <w:rPr>
          <w:rFonts w:ascii="Times New Roman" w:hAnsi="Times New Roman" w:cs="Times New Roman"/>
          <w:b/>
          <w:sz w:val="24"/>
          <w:szCs w:val="24"/>
        </w:rPr>
      </w:pPr>
    </w:p>
    <w:p w:rsidR="00F65624" w:rsidRDefault="00F65624" w:rsidP="0039292B">
      <w:pPr>
        <w:spacing w:after="0" w:line="480" w:lineRule="auto"/>
        <w:jc w:val="center"/>
        <w:rPr>
          <w:rFonts w:ascii="Times New Roman" w:hAnsi="Times New Roman" w:cs="Times New Roman"/>
          <w:b/>
          <w:sz w:val="24"/>
          <w:szCs w:val="24"/>
        </w:rPr>
      </w:pPr>
    </w:p>
    <w:p w:rsidR="00F65624" w:rsidRDefault="00F65624" w:rsidP="0039292B">
      <w:pPr>
        <w:spacing w:after="0" w:line="480" w:lineRule="auto"/>
        <w:jc w:val="center"/>
        <w:rPr>
          <w:rFonts w:ascii="Times New Roman" w:hAnsi="Times New Roman" w:cs="Times New Roman"/>
          <w:b/>
          <w:sz w:val="24"/>
          <w:szCs w:val="24"/>
        </w:rPr>
      </w:pPr>
    </w:p>
    <w:p w:rsidR="00DC795F" w:rsidRDefault="005E4A3C" w:rsidP="0039292B">
      <w:pPr>
        <w:spacing w:after="0" w:line="480" w:lineRule="auto"/>
        <w:jc w:val="center"/>
        <w:rPr>
          <w:rFonts w:ascii="Times New Roman" w:hAnsi="Times New Roman" w:cs="Times New Roman"/>
          <w:b/>
          <w:sz w:val="24"/>
          <w:szCs w:val="24"/>
        </w:rPr>
      </w:pPr>
      <w:r w:rsidRPr="0039292B">
        <w:rPr>
          <w:rFonts w:ascii="Times New Roman" w:hAnsi="Times New Roman" w:cs="Times New Roman"/>
          <w:b/>
          <w:sz w:val="24"/>
          <w:szCs w:val="24"/>
        </w:rPr>
        <w:t>Disability and the Justification of Inequality in American History by Dr. Douglas Baynton</w:t>
      </w:r>
    </w:p>
    <w:p w:rsidR="0039292B" w:rsidRDefault="0039292B" w:rsidP="0039292B">
      <w:pPr>
        <w:spacing w:after="0" w:line="480" w:lineRule="auto"/>
        <w:jc w:val="center"/>
        <w:rPr>
          <w:rFonts w:ascii="Times New Roman" w:hAnsi="Times New Roman" w:cs="Times New Roman"/>
          <w:sz w:val="24"/>
          <w:szCs w:val="24"/>
        </w:rPr>
      </w:pPr>
    </w:p>
    <w:p w:rsidR="0039292B" w:rsidRDefault="0039292B" w:rsidP="0039292B">
      <w:pPr>
        <w:spacing w:after="0" w:line="480" w:lineRule="auto"/>
        <w:jc w:val="center"/>
        <w:rPr>
          <w:rFonts w:ascii="Times New Roman" w:hAnsi="Times New Roman" w:cs="Times New Roman"/>
          <w:sz w:val="24"/>
          <w:szCs w:val="24"/>
        </w:rPr>
      </w:pPr>
    </w:p>
    <w:p w:rsidR="00F65624" w:rsidRDefault="00F65624" w:rsidP="00F65624">
      <w:pPr>
        <w:spacing w:after="0" w:line="480" w:lineRule="auto"/>
        <w:rPr>
          <w:rFonts w:ascii="Times New Roman" w:hAnsi="Times New Roman" w:cs="Times New Roman"/>
          <w:sz w:val="24"/>
          <w:szCs w:val="24"/>
        </w:rPr>
      </w:pPr>
    </w:p>
    <w:p w:rsidR="0039292B" w:rsidRPr="0039292B" w:rsidRDefault="0039292B" w:rsidP="0039292B">
      <w:pPr>
        <w:spacing w:after="0" w:line="480" w:lineRule="auto"/>
        <w:jc w:val="center"/>
        <w:rPr>
          <w:rFonts w:ascii="Times New Roman" w:hAnsi="Times New Roman" w:cs="Times New Roman"/>
          <w:sz w:val="24"/>
          <w:szCs w:val="24"/>
        </w:rPr>
      </w:pPr>
      <w:r w:rsidRPr="0039292B">
        <w:rPr>
          <w:rFonts w:ascii="Times New Roman" w:hAnsi="Times New Roman" w:cs="Times New Roman"/>
          <w:sz w:val="24"/>
          <w:szCs w:val="24"/>
        </w:rPr>
        <w:t>[Name]</w:t>
      </w:r>
    </w:p>
    <w:p w:rsidR="0039292B" w:rsidRPr="0039292B" w:rsidRDefault="0039292B" w:rsidP="0039292B">
      <w:pPr>
        <w:spacing w:after="0" w:line="480" w:lineRule="auto"/>
        <w:jc w:val="center"/>
        <w:rPr>
          <w:rFonts w:ascii="Times New Roman" w:hAnsi="Times New Roman" w:cs="Times New Roman"/>
          <w:sz w:val="24"/>
          <w:szCs w:val="24"/>
        </w:rPr>
      </w:pPr>
      <w:r w:rsidRPr="0039292B">
        <w:rPr>
          <w:rFonts w:ascii="Times New Roman" w:hAnsi="Times New Roman" w:cs="Times New Roman"/>
          <w:sz w:val="24"/>
          <w:szCs w:val="24"/>
        </w:rPr>
        <w:t>[Institution affiliation]</w:t>
      </w:r>
    </w:p>
    <w:p w:rsidR="0039292B" w:rsidRPr="0039292B" w:rsidRDefault="0039292B" w:rsidP="0039292B">
      <w:pPr>
        <w:spacing w:after="0" w:line="480" w:lineRule="auto"/>
        <w:jc w:val="center"/>
        <w:rPr>
          <w:rFonts w:ascii="Times New Roman" w:hAnsi="Times New Roman" w:cs="Times New Roman"/>
          <w:sz w:val="24"/>
          <w:szCs w:val="24"/>
        </w:rPr>
      </w:pPr>
      <w:r w:rsidRPr="0039292B">
        <w:rPr>
          <w:rFonts w:ascii="Times New Roman" w:hAnsi="Times New Roman" w:cs="Times New Roman"/>
          <w:sz w:val="24"/>
          <w:szCs w:val="24"/>
        </w:rPr>
        <w:t>[Course]</w:t>
      </w:r>
    </w:p>
    <w:p w:rsidR="0039292B" w:rsidRPr="0039292B" w:rsidRDefault="0039292B" w:rsidP="0039292B">
      <w:pPr>
        <w:spacing w:after="0" w:line="480" w:lineRule="auto"/>
        <w:jc w:val="center"/>
        <w:rPr>
          <w:rFonts w:ascii="Times New Roman" w:hAnsi="Times New Roman" w:cs="Times New Roman"/>
          <w:sz w:val="24"/>
          <w:szCs w:val="24"/>
        </w:rPr>
      </w:pPr>
      <w:r w:rsidRPr="0039292B">
        <w:rPr>
          <w:rFonts w:ascii="Times New Roman" w:hAnsi="Times New Roman" w:cs="Times New Roman"/>
          <w:sz w:val="24"/>
          <w:szCs w:val="24"/>
        </w:rPr>
        <w:t>[Tutor]</w:t>
      </w:r>
    </w:p>
    <w:p w:rsidR="0039292B" w:rsidRPr="0039292B" w:rsidRDefault="0039292B" w:rsidP="0039292B">
      <w:pPr>
        <w:spacing w:after="0" w:line="480" w:lineRule="auto"/>
        <w:jc w:val="center"/>
        <w:rPr>
          <w:rFonts w:ascii="Times New Roman" w:hAnsi="Times New Roman" w:cs="Times New Roman"/>
          <w:sz w:val="24"/>
          <w:szCs w:val="24"/>
        </w:rPr>
      </w:pPr>
      <w:r w:rsidRPr="0039292B">
        <w:rPr>
          <w:rFonts w:ascii="Times New Roman" w:hAnsi="Times New Roman" w:cs="Times New Roman"/>
          <w:sz w:val="24"/>
          <w:szCs w:val="24"/>
        </w:rPr>
        <w:t>[Date]</w:t>
      </w: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F65624" w:rsidRDefault="00F65624" w:rsidP="00F65624">
      <w:pPr>
        <w:spacing w:after="0" w:line="480" w:lineRule="auto"/>
        <w:ind w:left="1440" w:hanging="720"/>
        <w:rPr>
          <w:rFonts w:ascii="Times New Roman" w:hAnsi="Times New Roman" w:cs="Times New Roman"/>
          <w:sz w:val="24"/>
          <w:szCs w:val="24"/>
        </w:rPr>
      </w:pPr>
    </w:p>
    <w:p w:rsidR="00865AD4" w:rsidRPr="0039292B" w:rsidRDefault="005E4A3C" w:rsidP="00D74D2E">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lastRenderedPageBreak/>
        <w:t xml:space="preserve">Evidently, equality can fundamentally be described as a </w:t>
      </w:r>
      <w:r w:rsidR="00437941" w:rsidRPr="0039292B">
        <w:rPr>
          <w:rFonts w:ascii="Times New Roman" w:hAnsi="Times New Roman" w:cs="Times New Roman"/>
          <w:sz w:val="24"/>
          <w:szCs w:val="24"/>
        </w:rPr>
        <w:t>philosophical</w:t>
      </w:r>
      <w:r w:rsidRPr="0039292B">
        <w:rPr>
          <w:rFonts w:ascii="Times New Roman" w:hAnsi="Times New Roman" w:cs="Times New Roman"/>
          <w:sz w:val="24"/>
          <w:szCs w:val="24"/>
        </w:rPr>
        <w:t xml:space="preserve"> concept; as a law facet, this phenomenon </w:t>
      </w:r>
      <w:r w:rsidR="00437941" w:rsidRPr="0039292B">
        <w:rPr>
          <w:rFonts w:ascii="Times New Roman" w:hAnsi="Times New Roman" w:cs="Times New Roman"/>
          <w:sz w:val="24"/>
          <w:szCs w:val="24"/>
        </w:rPr>
        <w:t xml:space="preserve">exists as a metaphysical conception that has been applied in the development of comprehending the general definition of law while focusing on being descriptive instead of being evaluative. Again, equality not only occurs as a real notion that is void of reliance on opinion or </w:t>
      </w:r>
      <w:r w:rsidR="00437941" w:rsidRPr="002E1610">
        <w:rPr>
          <w:rFonts w:ascii="Times New Roman" w:hAnsi="Times New Roman" w:cs="Times New Roman"/>
          <w:noProof/>
          <w:sz w:val="24"/>
          <w:szCs w:val="24"/>
        </w:rPr>
        <w:t>belief</w:t>
      </w:r>
      <w:r w:rsidR="00437941" w:rsidRPr="0039292B">
        <w:rPr>
          <w:rFonts w:ascii="Times New Roman" w:hAnsi="Times New Roman" w:cs="Times New Roman"/>
          <w:sz w:val="24"/>
          <w:szCs w:val="24"/>
        </w:rPr>
        <w:t xml:space="preserve"> but also as a framework that elucidates its real manifestations.</w:t>
      </w:r>
      <w:r w:rsidR="009F6268" w:rsidRPr="0039292B">
        <w:rPr>
          <w:rFonts w:ascii="Times New Roman" w:hAnsi="Times New Roman" w:cs="Times New Roman"/>
          <w:sz w:val="24"/>
          <w:szCs w:val="24"/>
        </w:rPr>
        <w:t xml:space="preserve"> Sensibly, </w:t>
      </w:r>
      <w:r w:rsidR="002E1610">
        <w:rPr>
          <w:rFonts w:ascii="Times New Roman" w:hAnsi="Times New Roman" w:cs="Times New Roman"/>
          <w:sz w:val="24"/>
          <w:szCs w:val="24"/>
        </w:rPr>
        <w:t xml:space="preserve">the </w:t>
      </w:r>
      <w:r w:rsidR="009F6268" w:rsidRPr="002E1610">
        <w:rPr>
          <w:rFonts w:ascii="Times New Roman" w:hAnsi="Times New Roman" w:cs="Times New Roman"/>
          <w:noProof/>
          <w:sz w:val="24"/>
          <w:szCs w:val="24"/>
        </w:rPr>
        <w:t>existence</w:t>
      </w:r>
      <w:r w:rsidR="009F6268" w:rsidRPr="0039292B">
        <w:rPr>
          <w:rFonts w:ascii="Times New Roman" w:hAnsi="Times New Roman" w:cs="Times New Roman"/>
          <w:sz w:val="24"/>
          <w:szCs w:val="24"/>
        </w:rPr>
        <w:t xml:space="preserve"> of any unjust aspect of law demonstrates that it is unjust by virtue of an overall ultimate social justice property as well as equality.</w:t>
      </w:r>
    </w:p>
    <w:p w:rsidR="00610E6A" w:rsidRPr="0039292B" w:rsidRDefault="00865AD4"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Arguably, social together with political thinkers have substantially </w:t>
      </w:r>
      <w:r w:rsidR="004C5B38" w:rsidRPr="0039292B">
        <w:rPr>
          <w:rFonts w:ascii="Times New Roman" w:hAnsi="Times New Roman" w:cs="Times New Roman"/>
          <w:sz w:val="24"/>
          <w:szCs w:val="24"/>
        </w:rPr>
        <w:t>confronted</w:t>
      </w:r>
      <w:r w:rsidRPr="0039292B">
        <w:rPr>
          <w:rFonts w:ascii="Times New Roman" w:hAnsi="Times New Roman" w:cs="Times New Roman"/>
          <w:sz w:val="24"/>
          <w:szCs w:val="24"/>
        </w:rPr>
        <w:t xml:space="preserve"> </w:t>
      </w:r>
      <w:r w:rsidR="004C5B38" w:rsidRPr="0039292B">
        <w:rPr>
          <w:rFonts w:ascii="Times New Roman" w:hAnsi="Times New Roman" w:cs="Times New Roman"/>
          <w:sz w:val="24"/>
          <w:szCs w:val="24"/>
        </w:rPr>
        <w:t>seemingly</w:t>
      </w:r>
      <w:r w:rsidRPr="0039292B">
        <w:rPr>
          <w:rFonts w:ascii="Times New Roman" w:hAnsi="Times New Roman" w:cs="Times New Roman"/>
          <w:sz w:val="24"/>
          <w:szCs w:val="24"/>
        </w:rPr>
        <w:t xml:space="preserve"> </w:t>
      </w:r>
      <w:r w:rsidR="004C5B38" w:rsidRPr="0039292B">
        <w:rPr>
          <w:rFonts w:ascii="Times New Roman" w:hAnsi="Times New Roman" w:cs="Times New Roman"/>
          <w:sz w:val="24"/>
          <w:szCs w:val="24"/>
        </w:rPr>
        <w:t>lucid</w:t>
      </w:r>
      <w:r w:rsidRPr="0039292B">
        <w:rPr>
          <w:rFonts w:ascii="Times New Roman" w:hAnsi="Times New Roman" w:cs="Times New Roman"/>
          <w:sz w:val="24"/>
          <w:szCs w:val="24"/>
        </w:rPr>
        <w:t xml:space="preserve"> inequality justifications on the bases of gender and race alongside ethnicity since the </w:t>
      </w:r>
      <w:r w:rsidRPr="002E1610">
        <w:rPr>
          <w:rFonts w:ascii="Times New Roman" w:hAnsi="Times New Roman" w:cs="Times New Roman"/>
          <w:noProof/>
          <w:sz w:val="24"/>
          <w:szCs w:val="24"/>
        </w:rPr>
        <w:t>18</w:t>
      </w:r>
      <w:r w:rsidRPr="002E1610">
        <w:rPr>
          <w:rFonts w:ascii="Times New Roman" w:hAnsi="Times New Roman" w:cs="Times New Roman"/>
          <w:noProof/>
          <w:sz w:val="24"/>
          <w:szCs w:val="24"/>
          <w:vertAlign w:val="superscript"/>
        </w:rPr>
        <w:t>th</w:t>
      </w:r>
      <w:r w:rsidR="002E1610">
        <w:rPr>
          <w:rFonts w:ascii="Times New Roman" w:hAnsi="Times New Roman" w:cs="Times New Roman"/>
          <w:noProof/>
          <w:sz w:val="24"/>
          <w:szCs w:val="24"/>
        </w:rPr>
        <w:t>-</w:t>
      </w:r>
      <w:r w:rsidRPr="002E1610">
        <w:rPr>
          <w:rFonts w:ascii="Times New Roman" w:hAnsi="Times New Roman" w:cs="Times New Roman"/>
          <w:noProof/>
          <w:sz w:val="24"/>
          <w:szCs w:val="24"/>
        </w:rPr>
        <w:t>century</w:t>
      </w:r>
      <w:r w:rsidRPr="0039292B">
        <w:rPr>
          <w:rFonts w:ascii="Times New Roman" w:hAnsi="Times New Roman" w:cs="Times New Roman"/>
          <w:sz w:val="24"/>
          <w:szCs w:val="24"/>
        </w:rPr>
        <w:t xml:space="preserve"> political revolutions.</w:t>
      </w:r>
      <w:r w:rsidR="004C5B38" w:rsidRPr="0039292B">
        <w:rPr>
          <w:rFonts w:ascii="Times New Roman" w:hAnsi="Times New Roman" w:cs="Times New Roman"/>
          <w:sz w:val="24"/>
          <w:szCs w:val="24"/>
        </w:rPr>
        <w:t xml:space="preserve"> Unfortunately, despite the fact that disability remained prominent in debates over the issue of equality, this aspect (disability) remains largely absent from the aforementioned effort. Scholars maintain that disability has not only justified disabled </w:t>
      </w:r>
      <w:r w:rsidR="00D74D2E" w:rsidRPr="0039292B">
        <w:rPr>
          <w:rFonts w:ascii="Times New Roman" w:hAnsi="Times New Roman" w:cs="Times New Roman"/>
          <w:sz w:val="24"/>
          <w:szCs w:val="24"/>
        </w:rPr>
        <w:t>individual’s</w:t>
      </w:r>
      <w:r w:rsidR="004C5B38" w:rsidRPr="0039292B">
        <w:rPr>
          <w:rFonts w:ascii="Times New Roman" w:hAnsi="Times New Roman" w:cs="Times New Roman"/>
          <w:sz w:val="24"/>
          <w:szCs w:val="24"/>
        </w:rPr>
        <w:t xml:space="preserve"> inequality, but also other diverse groups. In the 19</w:t>
      </w:r>
      <w:r w:rsidR="004C5B38" w:rsidRPr="0039292B">
        <w:rPr>
          <w:rFonts w:ascii="Times New Roman" w:hAnsi="Times New Roman" w:cs="Times New Roman"/>
          <w:sz w:val="24"/>
          <w:szCs w:val="24"/>
          <w:vertAlign w:val="superscript"/>
        </w:rPr>
        <w:t>th</w:t>
      </w:r>
      <w:r w:rsidR="004C5B38" w:rsidRPr="0039292B">
        <w:rPr>
          <w:rFonts w:ascii="Times New Roman" w:hAnsi="Times New Roman" w:cs="Times New Roman"/>
          <w:sz w:val="24"/>
          <w:szCs w:val="24"/>
        </w:rPr>
        <w:t xml:space="preserve"> and early 20</w:t>
      </w:r>
      <w:r w:rsidR="004C5B38" w:rsidRPr="0039292B">
        <w:rPr>
          <w:rFonts w:ascii="Times New Roman" w:hAnsi="Times New Roman" w:cs="Times New Roman"/>
          <w:sz w:val="24"/>
          <w:szCs w:val="24"/>
          <w:vertAlign w:val="superscript"/>
        </w:rPr>
        <w:t>th</w:t>
      </w:r>
      <w:r w:rsidR="004C5B38" w:rsidRPr="0039292B">
        <w:rPr>
          <w:rFonts w:ascii="Times New Roman" w:hAnsi="Times New Roman" w:cs="Times New Roman"/>
          <w:sz w:val="24"/>
          <w:szCs w:val="24"/>
        </w:rPr>
        <w:t xml:space="preserve"> centuries’ great citizenship debates (the freedom of the African Americans, women’s suffrage and immigration restriction), this issue (disability) had a significant role</w:t>
      </w:r>
      <w:r w:rsidR="0039292B" w:rsidRPr="0039292B">
        <w:rPr>
          <w:rFonts w:ascii="Times New Roman" w:hAnsi="Times New Roman" w:cs="Times New Roman"/>
          <w:sz w:val="24"/>
          <w:szCs w:val="24"/>
        </w:rPr>
        <w:t xml:space="preserve"> (Baynton, 2000).</w:t>
      </w:r>
      <w:r w:rsidR="004C5B38" w:rsidRPr="0039292B">
        <w:rPr>
          <w:rFonts w:ascii="Times New Roman" w:hAnsi="Times New Roman" w:cs="Times New Roman"/>
          <w:sz w:val="24"/>
          <w:szCs w:val="24"/>
        </w:rPr>
        <w:t xml:space="preserve"> </w:t>
      </w:r>
    </w:p>
    <w:p w:rsidR="005E4A3C" w:rsidRPr="0039292B" w:rsidRDefault="00610E6A"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In this era, the antagonists of women equality presented their seemingly physical, psychological and even intellectual disabilities. The protagonists of racial inequality </w:t>
      </w:r>
      <w:r w:rsidR="009F7064" w:rsidRPr="0039292B">
        <w:rPr>
          <w:rFonts w:ascii="Times New Roman" w:hAnsi="Times New Roman" w:cs="Times New Roman"/>
          <w:sz w:val="24"/>
          <w:szCs w:val="24"/>
        </w:rPr>
        <w:t xml:space="preserve">together with immigration restriction </w:t>
      </w:r>
      <w:r w:rsidR="00506348" w:rsidRPr="0039292B">
        <w:rPr>
          <w:rFonts w:ascii="Times New Roman" w:hAnsi="Times New Roman" w:cs="Times New Roman"/>
          <w:sz w:val="24"/>
          <w:szCs w:val="24"/>
        </w:rPr>
        <w:t>appealed</w:t>
      </w:r>
      <w:r w:rsidR="009F7064" w:rsidRPr="0039292B">
        <w:rPr>
          <w:rFonts w:ascii="Times New Roman" w:hAnsi="Times New Roman" w:cs="Times New Roman"/>
          <w:sz w:val="24"/>
          <w:szCs w:val="24"/>
        </w:rPr>
        <w:t xml:space="preserve"> these supposed disabilities of certain races and even ethnic groups.</w:t>
      </w:r>
      <w:r w:rsidR="00685EC8" w:rsidRPr="0039292B">
        <w:rPr>
          <w:rFonts w:ascii="Times New Roman" w:hAnsi="Times New Roman" w:cs="Times New Roman"/>
          <w:sz w:val="24"/>
          <w:szCs w:val="24"/>
        </w:rPr>
        <w:t xml:space="preserve"> Consequently</w:t>
      </w:r>
      <w:r w:rsidR="0051248A" w:rsidRPr="0039292B">
        <w:rPr>
          <w:rFonts w:ascii="Times New Roman" w:hAnsi="Times New Roman" w:cs="Times New Roman"/>
          <w:sz w:val="24"/>
          <w:szCs w:val="24"/>
        </w:rPr>
        <w:t xml:space="preserve">, </w:t>
      </w:r>
      <w:r w:rsidR="004D541B" w:rsidRPr="0039292B">
        <w:rPr>
          <w:rFonts w:ascii="Times New Roman" w:hAnsi="Times New Roman" w:cs="Times New Roman"/>
          <w:sz w:val="24"/>
          <w:szCs w:val="24"/>
        </w:rPr>
        <w:t>as disabled individuals</w:t>
      </w:r>
      <w:r w:rsidR="00685EC8" w:rsidRPr="0039292B">
        <w:rPr>
          <w:rFonts w:ascii="Times New Roman" w:hAnsi="Times New Roman" w:cs="Times New Roman"/>
          <w:sz w:val="24"/>
          <w:szCs w:val="24"/>
        </w:rPr>
        <w:t xml:space="preserve"> remain to be one of the minority groups that are historically consigned inferior status,</w:t>
      </w:r>
      <w:r w:rsidR="004D541B" w:rsidRPr="0039292B">
        <w:rPr>
          <w:rFonts w:ascii="Times New Roman" w:hAnsi="Times New Roman" w:cs="Times New Roman"/>
          <w:sz w:val="24"/>
          <w:szCs w:val="24"/>
        </w:rPr>
        <w:t xml:space="preserve"> </w:t>
      </w:r>
      <w:r w:rsidR="00DD53D6" w:rsidRPr="0039292B">
        <w:rPr>
          <w:rFonts w:ascii="Times New Roman" w:hAnsi="Times New Roman" w:cs="Times New Roman"/>
          <w:sz w:val="24"/>
          <w:szCs w:val="24"/>
        </w:rPr>
        <w:t xml:space="preserve">disability </w:t>
      </w:r>
      <w:r w:rsidR="004D541B" w:rsidRPr="0039292B">
        <w:rPr>
          <w:rFonts w:ascii="Times New Roman" w:hAnsi="Times New Roman" w:cs="Times New Roman"/>
          <w:sz w:val="24"/>
          <w:szCs w:val="24"/>
        </w:rPr>
        <w:t>can be seen to have played a s</w:t>
      </w:r>
      <w:r w:rsidR="00685EC8" w:rsidRPr="0039292B">
        <w:rPr>
          <w:rFonts w:ascii="Times New Roman" w:hAnsi="Times New Roman" w:cs="Times New Roman"/>
          <w:sz w:val="24"/>
          <w:szCs w:val="24"/>
        </w:rPr>
        <w:t>ubstantial role for these</w:t>
      </w:r>
      <w:r w:rsidR="004D541B" w:rsidRPr="0039292B">
        <w:rPr>
          <w:rFonts w:ascii="Times New Roman" w:hAnsi="Times New Roman" w:cs="Times New Roman"/>
          <w:sz w:val="24"/>
          <w:szCs w:val="24"/>
        </w:rPr>
        <w:t xml:space="preserve"> groups </w:t>
      </w:r>
      <w:r w:rsidR="00685EC8" w:rsidRPr="0039292B">
        <w:rPr>
          <w:rFonts w:ascii="Times New Roman" w:hAnsi="Times New Roman" w:cs="Times New Roman"/>
          <w:sz w:val="24"/>
          <w:szCs w:val="24"/>
        </w:rPr>
        <w:t xml:space="preserve">in justifying this status. </w:t>
      </w:r>
    </w:p>
    <w:p w:rsidR="004F696E" w:rsidRPr="0039292B" w:rsidRDefault="00685EC8"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According to Dr. Douglas Baynton, there was a common slavery debate: </w:t>
      </w:r>
      <w:proofErr w:type="gramStart"/>
      <w:r w:rsidRPr="0039292B">
        <w:rPr>
          <w:rFonts w:ascii="Times New Roman" w:hAnsi="Times New Roman" w:cs="Times New Roman"/>
          <w:sz w:val="24"/>
          <w:szCs w:val="24"/>
        </w:rPr>
        <w:t>the</w:t>
      </w:r>
      <w:proofErr w:type="gramEnd"/>
      <w:r w:rsidRPr="0039292B">
        <w:rPr>
          <w:rFonts w:ascii="Times New Roman" w:hAnsi="Times New Roman" w:cs="Times New Roman"/>
          <w:sz w:val="24"/>
          <w:szCs w:val="24"/>
        </w:rPr>
        <w:t xml:space="preserve"> African Americans’ impaired intellectual ability </w:t>
      </w:r>
      <w:r w:rsidR="00B13107" w:rsidRPr="0039292B">
        <w:rPr>
          <w:rFonts w:ascii="Times New Roman" w:hAnsi="Times New Roman" w:cs="Times New Roman"/>
          <w:sz w:val="24"/>
          <w:szCs w:val="24"/>
        </w:rPr>
        <w:t xml:space="preserve">portrayed that they could not be equal </w:t>
      </w:r>
      <w:r w:rsidRPr="0039292B">
        <w:rPr>
          <w:rFonts w:ascii="Times New Roman" w:hAnsi="Times New Roman" w:cs="Times New Roman"/>
          <w:sz w:val="24"/>
          <w:szCs w:val="24"/>
        </w:rPr>
        <w:t xml:space="preserve">with the other </w:t>
      </w:r>
      <w:r w:rsidR="00015AB0" w:rsidRPr="0039292B">
        <w:rPr>
          <w:rFonts w:ascii="Times New Roman" w:hAnsi="Times New Roman" w:cs="Times New Roman"/>
          <w:sz w:val="24"/>
          <w:szCs w:val="24"/>
        </w:rPr>
        <w:lastRenderedPageBreak/>
        <w:t>Americans</w:t>
      </w:r>
      <w:r w:rsidRPr="0039292B">
        <w:rPr>
          <w:rFonts w:ascii="Times New Roman" w:hAnsi="Times New Roman" w:cs="Times New Roman"/>
          <w:sz w:val="24"/>
          <w:szCs w:val="24"/>
        </w:rPr>
        <w:t>.</w:t>
      </w:r>
      <w:r w:rsidR="00B13107" w:rsidRPr="0039292B">
        <w:rPr>
          <w:rFonts w:ascii="Times New Roman" w:hAnsi="Times New Roman" w:cs="Times New Roman"/>
          <w:sz w:val="24"/>
          <w:szCs w:val="24"/>
        </w:rPr>
        <w:t xml:space="preserve"> The medical authorities of this era maintained that cerebral matter deficiency in the cranium, together with excessive nervous matter that is transmitted to the sensation as well as assimilation organs led to mind debasement; an aspect that made Africans incapable of taking care of themselves. To make the matter worse, in the year 1851, Dr. Samuel Cartwright </w:t>
      </w:r>
      <w:r w:rsidR="00B21F71" w:rsidRPr="0039292B">
        <w:rPr>
          <w:rFonts w:ascii="Times New Roman" w:hAnsi="Times New Roman" w:cs="Times New Roman"/>
          <w:sz w:val="24"/>
          <w:szCs w:val="24"/>
        </w:rPr>
        <w:t>claimed</w:t>
      </w:r>
      <w:r w:rsidR="00B13107" w:rsidRPr="0039292B">
        <w:rPr>
          <w:rFonts w:ascii="Times New Roman" w:hAnsi="Times New Roman" w:cs="Times New Roman"/>
          <w:sz w:val="24"/>
          <w:szCs w:val="24"/>
        </w:rPr>
        <w:t xml:space="preserve"> that </w:t>
      </w:r>
      <w:r w:rsidR="00B21F71" w:rsidRPr="0039292B">
        <w:rPr>
          <w:rFonts w:ascii="Times New Roman" w:hAnsi="Times New Roman" w:cs="Times New Roman"/>
          <w:sz w:val="24"/>
          <w:szCs w:val="24"/>
        </w:rPr>
        <w:t>these African Americans were even further d</w:t>
      </w:r>
      <w:r w:rsidR="00EE71F7" w:rsidRPr="0039292B">
        <w:rPr>
          <w:rFonts w:ascii="Times New Roman" w:hAnsi="Times New Roman" w:cs="Times New Roman"/>
          <w:sz w:val="24"/>
          <w:szCs w:val="24"/>
        </w:rPr>
        <w:t>isabled by freedom; arguing that ‘</w:t>
      </w:r>
      <w:r w:rsidR="00EE71F7" w:rsidRPr="002E1610">
        <w:rPr>
          <w:rFonts w:ascii="Times New Roman" w:hAnsi="Times New Roman" w:cs="Times New Roman"/>
          <w:noProof/>
          <w:sz w:val="24"/>
          <w:szCs w:val="24"/>
        </w:rPr>
        <w:t>drapetomania</w:t>
      </w:r>
      <w:r w:rsidR="00EE71F7" w:rsidRPr="0039292B">
        <w:rPr>
          <w:rFonts w:ascii="Times New Roman" w:hAnsi="Times New Roman" w:cs="Times New Roman"/>
          <w:sz w:val="24"/>
          <w:szCs w:val="24"/>
        </w:rPr>
        <w:t>’</w:t>
      </w:r>
      <w:r w:rsidR="00354570" w:rsidRPr="0039292B">
        <w:rPr>
          <w:rFonts w:ascii="Times New Roman" w:hAnsi="Times New Roman" w:cs="Times New Roman"/>
          <w:sz w:val="24"/>
          <w:szCs w:val="24"/>
        </w:rPr>
        <w:t xml:space="preserve">; a </w:t>
      </w:r>
      <w:r w:rsidR="00354570" w:rsidRPr="002E1610">
        <w:rPr>
          <w:rFonts w:ascii="Times New Roman" w:hAnsi="Times New Roman" w:cs="Times New Roman"/>
          <w:noProof/>
          <w:sz w:val="24"/>
          <w:szCs w:val="24"/>
        </w:rPr>
        <w:t>m</w:t>
      </w:r>
      <w:r w:rsidR="002E1610">
        <w:rPr>
          <w:rFonts w:ascii="Times New Roman" w:hAnsi="Times New Roman" w:cs="Times New Roman"/>
          <w:noProof/>
          <w:sz w:val="24"/>
          <w:szCs w:val="24"/>
        </w:rPr>
        <w:t>ental</w:t>
      </w:r>
      <w:r w:rsidR="00354570" w:rsidRPr="0039292B">
        <w:rPr>
          <w:rFonts w:ascii="Times New Roman" w:hAnsi="Times New Roman" w:cs="Times New Roman"/>
          <w:sz w:val="24"/>
          <w:szCs w:val="24"/>
        </w:rPr>
        <w:t xml:space="preserve"> disease that caused the slaves to escape, highly affected the slaves who were fairly treated by their masters</w:t>
      </w:r>
      <w:r w:rsidR="0039292B" w:rsidRPr="0039292B">
        <w:rPr>
          <w:rFonts w:ascii="Times New Roman" w:hAnsi="Times New Roman" w:cs="Times New Roman"/>
          <w:sz w:val="24"/>
          <w:szCs w:val="24"/>
        </w:rPr>
        <w:t xml:space="preserve"> (Baynton, 2000)</w:t>
      </w:r>
      <w:r w:rsidR="00354570" w:rsidRPr="0039292B">
        <w:rPr>
          <w:rFonts w:ascii="Times New Roman" w:hAnsi="Times New Roman" w:cs="Times New Roman"/>
          <w:sz w:val="24"/>
          <w:szCs w:val="24"/>
        </w:rPr>
        <w:t>. Notably, ‘</w:t>
      </w:r>
      <w:r w:rsidR="00D74D2E" w:rsidRPr="0039292B">
        <w:rPr>
          <w:rFonts w:ascii="Times New Roman" w:hAnsi="Times New Roman" w:cs="Times New Roman"/>
          <w:sz w:val="24"/>
          <w:szCs w:val="24"/>
        </w:rPr>
        <w:t>Dysesthesia</w:t>
      </w:r>
      <w:r w:rsidR="00354570" w:rsidRPr="0039292B">
        <w:rPr>
          <w:rFonts w:ascii="Times New Roman" w:hAnsi="Times New Roman" w:cs="Times New Roman"/>
          <w:sz w:val="24"/>
          <w:szCs w:val="24"/>
        </w:rPr>
        <w:t xml:space="preserve"> </w:t>
      </w:r>
      <w:r w:rsidR="00354570" w:rsidRPr="002E1610">
        <w:rPr>
          <w:rFonts w:ascii="Times New Roman" w:hAnsi="Times New Roman" w:cs="Times New Roman"/>
          <w:noProof/>
          <w:sz w:val="24"/>
          <w:szCs w:val="24"/>
        </w:rPr>
        <w:t>aethiopis</w:t>
      </w:r>
      <w:r w:rsidR="00354570" w:rsidRPr="0039292B">
        <w:rPr>
          <w:rFonts w:ascii="Times New Roman" w:hAnsi="Times New Roman" w:cs="Times New Roman"/>
          <w:sz w:val="24"/>
          <w:szCs w:val="24"/>
        </w:rPr>
        <w:t xml:space="preserve">,’ characterized by symptoms like an eager to avoid work alongside causing mischief remained almost </w:t>
      </w:r>
      <w:r w:rsidR="00FA4D0E" w:rsidRPr="0039292B">
        <w:rPr>
          <w:rFonts w:ascii="Times New Roman" w:hAnsi="Times New Roman" w:cs="Times New Roman"/>
          <w:sz w:val="24"/>
          <w:szCs w:val="24"/>
        </w:rPr>
        <w:t>widespread</w:t>
      </w:r>
      <w:r w:rsidR="00354570" w:rsidRPr="0039292B">
        <w:rPr>
          <w:rFonts w:ascii="Times New Roman" w:hAnsi="Times New Roman" w:cs="Times New Roman"/>
          <w:sz w:val="24"/>
          <w:szCs w:val="24"/>
        </w:rPr>
        <w:t xml:space="preserve"> among the free </w:t>
      </w:r>
      <w:r w:rsidR="00BE3B73" w:rsidRPr="0039292B">
        <w:rPr>
          <w:rFonts w:ascii="Times New Roman" w:hAnsi="Times New Roman" w:cs="Times New Roman"/>
          <w:sz w:val="24"/>
          <w:szCs w:val="24"/>
        </w:rPr>
        <w:t xml:space="preserve">African Americans and it was a common incidence on the poorly-governed plantations. </w:t>
      </w:r>
      <w:r w:rsidR="00FA4D0E" w:rsidRPr="0039292B">
        <w:rPr>
          <w:rFonts w:ascii="Times New Roman" w:hAnsi="Times New Roman" w:cs="Times New Roman"/>
          <w:sz w:val="24"/>
          <w:szCs w:val="24"/>
        </w:rPr>
        <w:t xml:space="preserve">Furthermore, medical journals had that blindness and even deafness </w:t>
      </w:r>
      <w:r w:rsidR="00FA4D0E" w:rsidRPr="002E1610">
        <w:rPr>
          <w:rFonts w:ascii="Times New Roman" w:hAnsi="Times New Roman" w:cs="Times New Roman"/>
          <w:noProof/>
          <w:sz w:val="24"/>
          <w:szCs w:val="24"/>
        </w:rPr>
        <w:t>w</w:t>
      </w:r>
      <w:r w:rsidR="002E1610">
        <w:rPr>
          <w:rFonts w:ascii="Times New Roman" w:hAnsi="Times New Roman" w:cs="Times New Roman"/>
          <w:noProof/>
          <w:sz w:val="24"/>
          <w:szCs w:val="24"/>
        </w:rPr>
        <w:t>as</w:t>
      </w:r>
      <w:r w:rsidR="00FA4D0E" w:rsidRPr="0039292B">
        <w:rPr>
          <w:rFonts w:ascii="Times New Roman" w:hAnsi="Times New Roman" w:cs="Times New Roman"/>
          <w:sz w:val="24"/>
          <w:szCs w:val="24"/>
        </w:rPr>
        <w:t xml:space="preserve"> highly common among the free African Americans compared with the slaves.</w:t>
      </w:r>
    </w:p>
    <w:p w:rsidR="00C47308" w:rsidRPr="0039292B" w:rsidRDefault="004F696E"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Subtly, in the women’s suffrage debate, the suffrage antagonists highly focused on the physical and intellectual together with psychological defects of women. Just like in the slavery debates, these opponents asserted that the disabilities of women made them not suitable for equality on top of claiming that </w:t>
      </w:r>
      <w:r w:rsidR="00416C7E" w:rsidRPr="0039292B">
        <w:rPr>
          <w:rFonts w:ascii="Times New Roman" w:hAnsi="Times New Roman" w:cs="Times New Roman"/>
          <w:sz w:val="24"/>
          <w:szCs w:val="24"/>
        </w:rPr>
        <w:t xml:space="preserve">its respective burden will even amount to </w:t>
      </w:r>
      <w:r w:rsidR="002E1610">
        <w:rPr>
          <w:rFonts w:ascii="Times New Roman" w:hAnsi="Times New Roman" w:cs="Times New Roman"/>
          <w:sz w:val="24"/>
          <w:szCs w:val="24"/>
        </w:rPr>
        <w:t xml:space="preserve">a </w:t>
      </w:r>
      <w:r w:rsidR="00416C7E" w:rsidRPr="002E1610">
        <w:rPr>
          <w:rFonts w:ascii="Times New Roman" w:hAnsi="Times New Roman" w:cs="Times New Roman"/>
          <w:noProof/>
          <w:sz w:val="24"/>
          <w:szCs w:val="24"/>
        </w:rPr>
        <w:t>greater</w:t>
      </w:r>
      <w:r w:rsidR="00416C7E" w:rsidRPr="0039292B">
        <w:rPr>
          <w:rFonts w:ascii="Times New Roman" w:hAnsi="Times New Roman" w:cs="Times New Roman"/>
          <w:sz w:val="24"/>
          <w:szCs w:val="24"/>
        </w:rPr>
        <w:t xml:space="preserve"> disability. Accordingly, they claimed that women’s temperamental disabilities (lack of mental endurance), hence, </w:t>
      </w:r>
      <w:r w:rsidR="007A4C9C" w:rsidRPr="0039292B">
        <w:rPr>
          <w:rFonts w:ascii="Times New Roman" w:hAnsi="Times New Roman" w:cs="Times New Roman"/>
          <w:sz w:val="24"/>
          <w:szCs w:val="24"/>
        </w:rPr>
        <w:t xml:space="preserve">lacking nervous stability implied that political participation will automatically result in hysteria and </w:t>
      </w:r>
      <w:r w:rsidR="005E5C71" w:rsidRPr="0039292B">
        <w:rPr>
          <w:rFonts w:ascii="Times New Roman" w:hAnsi="Times New Roman" w:cs="Times New Roman"/>
          <w:sz w:val="24"/>
          <w:szCs w:val="24"/>
        </w:rPr>
        <w:t xml:space="preserve">nervous prostration. </w:t>
      </w:r>
    </w:p>
    <w:p w:rsidR="007C07C3" w:rsidRPr="0039292B" w:rsidRDefault="00C47308"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On the other hand, disability presented not only arguments against </w:t>
      </w:r>
      <w:r w:rsidRPr="002E1610">
        <w:rPr>
          <w:rFonts w:ascii="Times New Roman" w:hAnsi="Times New Roman" w:cs="Times New Roman"/>
          <w:noProof/>
          <w:sz w:val="24"/>
          <w:szCs w:val="24"/>
        </w:rPr>
        <w:t>equality</w:t>
      </w:r>
      <w:r w:rsidRPr="0039292B">
        <w:rPr>
          <w:rFonts w:ascii="Times New Roman" w:hAnsi="Times New Roman" w:cs="Times New Roman"/>
          <w:sz w:val="24"/>
          <w:szCs w:val="24"/>
        </w:rPr>
        <w:t xml:space="preserve"> but also arguments in favor of equality. </w:t>
      </w:r>
      <w:r w:rsidR="00206B42" w:rsidRPr="0039292B">
        <w:rPr>
          <w:rFonts w:ascii="Times New Roman" w:hAnsi="Times New Roman" w:cs="Times New Roman"/>
          <w:sz w:val="24"/>
          <w:szCs w:val="24"/>
        </w:rPr>
        <w:t xml:space="preserve">In this sense, instead of confronting the idea that </w:t>
      </w:r>
      <w:r w:rsidR="00194253" w:rsidRPr="0039292B">
        <w:rPr>
          <w:rFonts w:ascii="Times New Roman" w:hAnsi="Times New Roman" w:cs="Times New Roman"/>
          <w:sz w:val="24"/>
          <w:szCs w:val="24"/>
        </w:rPr>
        <w:t>inequality was justified by disability, just like the preceding anti-slavery writers, suffragists</w:t>
      </w:r>
      <w:r w:rsidR="003F52DC" w:rsidRPr="0039292B">
        <w:rPr>
          <w:rFonts w:ascii="Times New Roman" w:hAnsi="Times New Roman" w:cs="Times New Roman"/>
          <w:sz w:val="24"/>
          <w:szCs w:val="24"/>
        </w:rPr>
        <w:t xml:space="preserve"> did not accept the fallacy that women did have disabilities, before maintaining that they thus, deserved the rights to citizenship. </w:t>
      </w:r>
      <w:r w:rsidR="00E12CEA" w:rsidRPr="0039292B">
        <w:rPr>
          <w:rFonts w:ascii="Times New Roman" w:hAnsi="Times New Roman" w:cs="Times New Roman"/>
          <w:sz w:val="24"/>
          <w:szCs w:val="24"/>
        </w:rPr>
        <w:t xml:space="preserve">It was a debate that had already been presented in the 1848 convention that upheld </w:t>
      </w:r>
      <w:r w:rsidR="00E12CEA" w:rsidRPr="0039292B">
        <w:rPr>
          <w:rFonts w:ascii="Times New Roman" w:hAnsi="Times New Roman" w:cs="Times New Roman"/>
          <w:sz w:val="24"/>
          <w:szCs w:val="24"/>
        </w:rPr>
        <w:lastRenderedPageBreak/>
        <w:t>equality of human rights without paralleling race with res</w:t>
      </w:r>
      <w:r w:rsidR="007C07C3" w:rsidRPr="0039292B">
        <w:rPr>
          <w:rFonts w:ascii="Times New Roman" w:hAnsi="Times New Roman" w:cs="Times New Roman"/>
          <w:sz w:val="24"/>
          <w:szCs w:val="24"/>
        </w:rPr>
        <w:t>ponsibilities and capabilities, on top of reporting that it is the right of every woman to participate in politics</w:t>
      </w:r>
      <w:r w:rsidR="0039292B" w:rsidRPr="0039292B">
        <w:rPr>
          <w:rFonts w:ascii="Times New Roman" w:hAnsi="Times New Roman" w:cs="Times New Roman"/>
          <w:sz w:val="24"/>
          <w:szCs w:val="24"/>
        </w:rPr>
        <w:t xml:space="preserve"> (Baynton, 2000)</w:t>
      </w:r>
      <w:r w:rsidR="007C07C3" w:rsidRPr="0039292B">
        <w:rPr>
          <w:rFonts w:ascii="Times New Roman" w:hAnsi="Times New Roman" w:cs="Times New Roman"/>
          <w:sz w:val="24"/>
          <w:szCs w:val="24"/>
        </w:rPr>
        <w:t xml:space="preserve">. </w:t>
      </w:r>
    </w:p>
    <w:p w:rsidR="00B43E11" w:rsidRPr="0039292B" w:rsidRDefault="00C15D39"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Paradoxically</w:t>
      </w:r>
      <w:r w:rsidR="007C07C3" w:rsidRPr="0039292B">
        <w:rPr>
          <w:rFonts w:ascii="Times New Roman" w:hAnsi="Times New Roman" w:cs="Times New Roman"/>
          <w:sz w:val="24"/>
          <w:szCs w:val="24"/>
        </w:rPr>
        <w:t xml:space="preserve">, </w:t>
      </w:r>
      <w:r w:rsidRPr="0039292B">
        <w:rPr>
          <w:rFonts w:ascii="Times New Roman" w:hAnsi="Times New Roman" w:cs="Times New Roman"/>
          <w:sz w:val="24"/>
          <w:szCs w:val="24"/>
        </w:rPr>
        <w:t>the suffragists turned the disability’s debate rhetorical power to their personal uses in posters that showed women who were surrounded by slope-browed and even wild-eyed men; explicitly showing their lunatic nature with heart-throbbing captions that supported women.</w:t>
      </w:r>
      <w:r w:rsidR="00B43E11" w:rsidRPr="0039292B">
        <w:rPr>
          <w:rFonts w:ascii="Times New Roman" w:hAnsi="Times New Roman" w:cs="Times New Roman"/>
          <w:sz w:val="24"/>
          <w:szCs w:val="24"/>
        </w:rPr>
        <w:t xml:space="preserve"> Questions were raised as to why women were classed with lunatics and people under felons, forcing these individuals to charge that women were thrown out of the political scene with the other minority groups, paupers, idiots and traitors</w:t>
      </w:r>
      <w:r w:rsidR="0039292B" w:rsidRPr="0039292B">
        <w:rPr>
          <w:rFonts w:ascii="Times New Roman" w:hAnsi="Times New Roman" w:cs="Times New Roman"/>
          <w:sz w:val="24"/>
          <w:szCs w:val="24"/>
        </w:rPr>
        <w:t xml:space="preserve"> (Baynton, 2000)</w:t>
      </w:r>
      <w:r w:rsidR="00B43E11" w:rsidRPr="0039292B">
        <w:rPr>
          <w:rFonts w:ascii="Times New Roman" w:hAnsi="Times New Roman" w:cs="Times New Roman"/>
          <w:sz w:val="24"/>
          <w:szCs w:val="24"/>
        </w:rPr>
        <w:t xml:space="preserve">. </w:t>
      </w:r>
    </w:p>
    <w:p w:rsidR="008018F5" w:rsidRPr="0039292B" w:rsidRDefault="00B43E11"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Unfortunately, the immigration policy makers of America have for years looked for ways to </w:t>
      </w:r>
      <w:r w:rsidR="00BD0E22" w:rsidRPr="0039292B">
        <w:rPr>
          <w:rFonts w:ascii="Times New Roman" w:hAnsi="Times New Roman" w:cs="Times New Roman"/>
          <w:sz w:val="24"/>
          <w:szCs w:val="24"/>
        </w:rPr>
        <w:t>exclude</w:t>
      </w:r>
      <w:r w:rsidRPr="0039292B">
        <w:rPr>
          <w:rFonts w:ascii="Times New Roman" w:hAnsi="Times New Roman" w:cs="Times New Roman"/>
          <w:sz w:val="24"/>
          <w:szCs w:val="24"/>
        </w:rPr>
        <w:t xml:space="preserve"> the disabled individuals; clearly demonstrated by the 1882 Immigration Act prohibiting</w:t>
      </w:r>
      <w:r w:rsidR="00BD0E22" w:rsidRPr="0039292B">
        <w:rPr>
          <w:rFonts w:ascii="Times New Roman" w:hAnsi="Times New Roman" w:cs="Times New Roman"/>
          <w:sz w:val="24"/>
          <w:szCs w:val="24"/>
        </w:rPr>
        <w:t xml:space="preserve"> admission of</w:t>
      </w:r>
      <w:r w:rsidRPr="0039292B">
        <w:rPr>
          <w:rFonts w:ascii="Times New Roman" w:hAnsi="Times New Roman" w:cs="Times New Roman"/>
          <w:sz w:val="24"/>
          <w:szCs w:val="24"/>
        </w:rPr>
        <w:t xml:space="preserve"> any person that was unable to take care of himself/herself.</w:t>
      </w:r>
      <w:r w:rsidR="00BD0E22" w:rsidRPr="0039292B">
        <w:rPr>
          <w:rFonts w:ascii="Times New Roman" w:hAnsi="Times New Roman" w:cs="Times New Roman"/>
          <w:sz w:val="24"/>
          <w:szCs w:val="24"/>
        </w:rPr>
        <w:t xml:space="preserve"> </w:t>
      </w:r>
      <w:r w:rsidR="00EF4A32" w:rsidRPr="0039292B">
        <w:rPr>
          <w:rFonts w:ascii="Times New Roman" w:hAnsi="Times New Roman" w:cs="Times New Roman"/>
          <w:sz w:val="24"/>
          <w:szCs w:val="24"/>
        </w:rPr>
        <w:t>The admission bar was steadily raised in the succeeding four decades; characterized by several changes and creation of Acts such as those of 1891, 1907, 1917 and 1924 among others. As per these enactments, it is vivid that the exclusion of the disabled persons remained key to the policy of immigration</w:t>
      </w:r>
      <w:r w:rsidR="0039292B" w:rsidRPr="0039292B">
        <w:rPr>
          <w:rFonts w:ascii="Times New Roman" w:hAnsi="Times New Roman" w:cs="Times New Roman"/>
          <w:sz w:val="24"/>
          <w:szCs w:val="24"/>
        </w:rPr>
        <w:t xml:space="preserve"> (Baynton, 2000)</w:t>
      </w:r>
      <w:r w:rsidR="00EF4A32" w:rsidRPr="0039292B">
        <w:rPr>
          <w:rFonts w:ascii="Times New Roman" w:hAnsi="Times New Roman" w:cs="Times New Roman"/>
          <w:sz w:val="24"/>
          <w:szCs w:val="24"/>
        </w:rPr>
        <w:t xml:space="preserve">. </w:t>
      </w:r>
      <w:r w:rsidR="008018F5" w:rsidRPr="0039292B">
        <w:rPr>
          <w:rFonts w:ascii="Times New Roman" w:hAnsi="Times New Roman" w:cs="Times New Roman"/>
          <w:sz w:val="24"/>
          <w:szCs w:val="24"/>
        </w:rPr>
        <w:t>Conversely</w:t>
      </w:r>
      <w:r w:rsidR="00EF4A32" w:rsidRPr="0039292B">
        <w:rPr>
          <w:rFonts w:ascii="Times New Roman" w:hAnsi="Times New Roman" w:cs="Times New Roman"/>
          <w:sz w:val="24"/>
          <w:szCs w:val="24"/>
        </w:rPr>
        <w:t>, after these laws were firmly set up, attention assumed a different direction</w:t>
      </w:r>
      <w:r w:rsidR="00DD1634" w:rsidRPr="0039292B">
        <w:rPr>
          <w:rFonts w:ascii="Times New Roman" w:hAnsi="Times New Roman" w:cs="Times New Roman"/>
          <w:sz w:val="24"/>
          <w:szCs w:val="24"/>
        </w:rPr>
        <w:t>; to unwanted ethnic groups; and in this context, disability principle being a dominant tool.</w:t>
      </w:r>
    </w:p>
    <w:p w:rsidR="00EF4A32" w:rsidRPr="0039292B" w:rsidRDefault="008018F5" w:rsidP="0039292B">
      <w:pPr>
        <w:spacing w:after="0" w:line="480" w:lineRule="auto"/>
        <w:ind w:firstLine="720"/>
        <w:rPr>
          <w:rFonts w:ascii="Times New Roman" w:hAnsi="Times New Roman" w:cs="Times New Roman"/>
          <w:sz w:val="24"/>
          <w:szCs w:val="24"/>
        </w:rPr>
      </w:pPr>
      <w:r w:rsidRPr="0039292B">
        <w:rPr>
          <w:rFonts w:ascii="Times New Roman" w:hAnsi="Times New Roman" w:cs="Times New Roman"/>
          <w:sz w:val="24"/>
          <w:szCs w:val="24"/>
        </w:rPr>
        <w:t xml:space="preserve">Suffice to say, as aforementioned, the </w:t>
      </w:r>
      <w:r w:rsidR="006C30EB" w:rsidRPr="0039292B">
        <w:rPr>
          <w:rFonts w:ascii="Times New Roman" w:hAnsi="Times New Roman" w:cs="Times New Roman"/>
          <w:sz w:val="24"/>
          <w:szCs w:val="24"/>
        </w:rPr>
        <w:t>ascription</w:t>
      </w:r>
      <w:r w:rsidRPr="0039292B">
        <w:rPr>
          <w:rFonts w:ascii="Times New Roman" w:hAnsi="Times New Roman" w:cs="Times New Roman"/>
          <w:sz w:val="24"/>
          <w:szCs w:val="24"/>
        </w:rPr>
        <w:t xml:space="preserve"> of disability to the oppressed or minority groups dates many years back. </w:t>
      </w:r>
      <w:r w:rsidR="00593A72" w:rsidRPr="0039292B">
        <w:rPr>
          <w:rFonts w:ascii="Times New Roman" w:hAnsi="Times New Roman" w:cs="Times New Roman"/>
          <w:sz w:val="24"/>
          <w:szCs w:val="24"/>
        </w:rPr>
        <w:t xml:space="preserve">Nonetheless, as numerous </w:t>
      </w:r>
      <w:r w:rsidR="00A86065" w:rsidRPr="0039292B">
        <w:rPr>
          <w:rFonts w:ascii="Times New Roman" w:hAnsi="Times New Roman" w:cs="Times New Roman"/>
          <w:sz w:val="24"/>
          <w:szCs w:val="24"/>
        </w:rPr>
        <w:t xml:space="preserve">individuals </w:t>
      </w:r>
      <w:r w:rsidR="005B5FA0" w:rsidRPr="0039292B">
        <w:rPr>
          <w:rFonts w:ascii="Times New Roman" w:hAnsi="Times New Roman" w:cs="Times New Roman"/>
          <w:sz w:val="24"/>
          <w:szCs w:val="24"/>
        </w:rPr>
        <w:t xml:space="preserve">incessantly </w:t>
      </w:r>
      <w:r w:rsidR="006C30EB" w:rsidRPr="0039292B">
        <w:rPr>
          <w:rFonts w:ascii="Times New Roman" w:hAnsi="Times New Roman" w:cs="Times New Roman"/>
          <w:sz w:val="24"/>
          <w:szCs w:val="24"/>
        </w:rPr>
        <w:t>emphasize</w:t>
      </w:r>
      <w:r w:rsidR="005B5FA0" w:rsidRPr="0039292B">
        <w:rPr>
          <w:rFonts w:ascii="Times New Roman" w:hAnsi="Times New Roman" w:cs="Times New Roman"/>
          <w:sz w:val="24"/>
          <w:szCs w:val="24"/>
        </w:rPr>
        <w:t xml:space="preserve"> the injustice behind these </w:t>
      </w:r>
      <w:bookmarkStart w:id="0" w:name="_GoBack"/>
      <w:bookmarkEnd w:id="0"/>
      <w:r w:rsidR="006C30EB" w:rsidRPr="002E1610">
        <w:rPr>
          <w:rFonts w:ascii="Times New Roman" w:hAnsi="Times New Roman" w:cs="Times New Roman"/>
          <w:noProof/>
          <w:sz w:val="24"/>
          <w:szCs w:val="24"/>
        </w:rPr>
        <w:t>acknowledgments</w:t>
      </w:r>
      <w:r w:rsidR="005B5FA0" w:rsidRPr="0039292B">
        <w:rPr>
          <w:rFonts w:ascii="Times New Roman" w:hAnsi="Times New Roman" w:cs="Times New Roman"/>
          <w:sz w:val="24"/>
          <w:szCs w:val="24"/>
        </w:rPr>
        <w:t xml:space="preserve">, it has to be agreed that very few have attempted to know why they remain to be powerful inequality </w:t>
      </w:r>
      <w:r w:rsidR="005B5FA0" w:rsidRPr="002E1610">
        <w:rPr>
          <w:rFonts w:ascii="Times New Roman" w:hAnsi="Times New Roman" w:cs="Times New Roman"/>
          <w:noProof/>
          <w:sz w:val="24"/>
          <w:szCs w:val="24"/>
        </w:rPr>
        <w:t>tools</w:t>
      </w:r>
      <w:r w:rsidR="005B5FA0" w:rsidRPr="0039292B">
        <w:rPr>
          <w:rFonts w:ascii="Times New Roman" w:hAnsi="Times New Roman" w:cs="Times New Roman"/>
          <w:sz w:val="24"/>
          <w:szCs w:val="24"/>
        </w:rPr>
        <w:t xml:space="preserve"> and their implications </w:t>
      </w:r>
      <w:r w:rsidR="00A22D15" w:rsidRPr="0039292B">
        <w:rPr>
          <w:rFonts w:ascii="Times New Roman" w:hAnsi="Times New Roman" w:cs="Times New Roman"/>
          <w:sz w:val="24"/>
          <w:szCs w:val="24"/>
        </w:rPr>
        <w:t xml:space="preserve">on the </w:t>
      </w:r>
      <w:r w:rsidR="006C30EB" w:rsidRPr="0039292B">
        <w:rPr>
          <w:rFonts w:ascii="Times New Roman" w:hAnsi="Times New Roman" w:cs="Times New Roman"/>
          <w:sz w:val="24"/>
          <w:szCs w:val="24"/>
        </w:rPr>
        <w:t>chronological</w:t>
      </w:r>
      <w:r w:rsidR="00A22D15" w:rsidRPr="0039292B">
        <w:rPr>
          <w:rFonts w:ascii="Times New Roman" w:hAnsi="Times New Roman" w:cs="Times New Roman"/>
          <w:sz w:val="24"/>
          <w:szCs w:val="24"/>
        </w:rPr>
        <w:t xml:space="preserve"> perceptions and attitudes towards disability. As a consequence, the disability reflexive denial amongst individuals looking for equality </w:t>
      </w:r>
      <w:r w:rsidR="006C30EB" w:rsidRPr="0039292B">
        <w:rPr>
          <w:rFonts w:ascii="Times New Roman" w:hAnsi="Times New Roman" w:cs="Times New Roman"/>
          <w:sz w:val="24"/>
          <w:szCs w:val="24"/>
        </w:rPr>
        <w:t>proposes</w:t>
      </w:r>
      <w:r w:rsidR="00A22D15" w:rsidRPr="0039292B">
        <w:rPr>
          <w:rFonts w:ascii="Times New Roman" w:hAnsi="Times New Roman" w:cs="Times New Roman"/>
          <w:sz w:val="24"/>
          <w:szCs w:val="24"/>
        </w:rPr>
        <w:t xml:space="preserve"> </w:t>
      </w:r>
      <w:r w:rsidR="006C30EB" w:rsidRPr="0039292B">
        <w:rPr>
          <w:rFonts w:ascii="Times New Roman" w:hAnsi="Times New Roman" w:cs="Times New Roman"/>
          <w:sz w:val="24"/>
          <w:szCs w:val="24"/>
        </w:rPr>
        <w:t>a wordless</w:t>
      </w:r>
      <w:r w:rsidR="00A22D15" w:rsidRPr="0039292B">
        <w:rPr>
          <w:rFonts w:ascii="Times New Roman" w:hAnsi="Times New Roman" w:cs="Times New Roman"/>
          <w:sz w:val="24"/>
          <w:szCs w:val="24"/>
        </w:rPr>
        <w:t xml:space="preserve"> </w:t>
      </w:r>
      <w:r w:rsidR="006C30EB" w:rsidRPr="0039292B">
        <w:rPr>
          <w:rFonts w:ascii="Times New Roman" w:hAnsi="Times New Roman" w:cs="Times New Roman"/>
          <w:sz w:val="24"/>
          <w:szCs w:val="24"/>
        </w:rPr>
        <w:t>credit</w:t>
      </w:r>
      <w:r w:rsidR="00A22D15" w:rsidRPr="0039292B">
        <w:rPr>
          <w:rFonts w:ascii="Times New Roman" w:hAnsi="Times New Roman" w:cs="Times New Roman"/>
          <w:sz w:val="24"/>
          <w:szCs w:val="24"/>
        </w:rPr>
        <w:t xml:space="preserve"> through the </w:t>
      </w:r>
      <w:r w:rsidR="00A22D15" w:rsidRPr="0039292B">
        <w:rPr>
          <w:rFonts w:ascii="Times New Roman" w:hAnsi="Times New Roman" w:cs="Times New Roman"/>
          <w:sz w:val="24"/>
          <w:szCs w:val="24"/>
        </w:rPr>
        <w:lastRenderedPageBreak/>
        <w:t xml:space="preserve">political continuum stating that whenever disability is present, inequality will automatically be justified. Hence, this is an apt aspect that can explicate the reason as to why discrimination against people with disability has been incessant on top of the fact that the scuffle for the rights for the disabled is so challenging.  </w:t>
      </w:r>
      <w:r w:rsidR="00DD1634" w:rsidRPr="0039292B">
        <w:rPr>
          <w:rFonts w:ascii="Times New Roman" w:hAnsi="Times New Roman" w:cs="Times New Roman"/>
          <w:sz w:val="24"/>
          <w:szCs w:val="24"/>
        </w:rPr>
        <w:t xml:space="preserve"> </w:t>
      </w: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F65624" w:rsidRDefault="00F65624" w:rsidP="00F65624">
      <w:pPr>
        <w:spacing w:after="0" w:line="480" w:lineRule="auto"/>
        <w:jc w:val="center"/>
        <w:rPr>
          <w:rFonts w:ascii="Times New Roman" w:hAnsi="Times New Roman" w:cs="Times New Roman"/>
          <w:b/>
          <w:sz w:val="24"/>
          <w:szCs w:val="24"/>
        </w:rPr>
      </w:pPr>
    </w:p>
    <w:p w:rsidR="00D74D2E" w:rsidRDefault="00D74D2E" w:rsidP="00F65624">
      <w:pPr>
        <w:spacing w:after="0" w:line="480" w:lineRule="auto"/>
        <w:jc w:val="center"/>
        <w:rPr>
          <w:rFonts w:ascii="Times New Roman" w:hAnsi="Times New Roman" w:cs="Times New Roman"/>
          <w:b/>
          <w:sz w:val="24"/>
          <w:szCs w:val="24"/>
        </w:rPr>
      </w:pPr>
    </w:p>
    <w:p w:rsidR="00D74D2E" w:rsidRDefault="00D74D2E" w:rsidP="00F65624">
      <w:pPr>
        <w:spacing w:after="0" w:line="480" w:lineRule="auto"/>
        <w:jc w:val="center"/>
        <w:rPr>
          <w:rFonts w:ascii="Times New Roman" w:hAnsi="Times New Roman" w:cs="Times New Roman"/>
          <w:b/>
          <w:sz w:val="24"/>
          <w:szCs w:val="24"/>
        </w:rPr>
      </w:pPr>
    </w:p>
    <w:p w:rsidR="006C30EB" w:rsidRPr="0039292B" w:rsidRDefault="006C30EB" w:rsidP="00F65624">
      <w:pPr>
        <w:spacing w:after="0" w:line="480" w:lineRule="auto"/>
        <w:jc w:val="center"/>
        <w:rPr>
          <w:rFonts w:ascii="Times New Roman" w:hAnsi="Times New Roman" w:cs="Times New Roman"/>
          <w:b/>
          <w:sz w:val="24"/>
          <w:szCs w:val="24"/>
        </w:rPr>
      </w:pPr>
      <w:r w:rsidRPr="0039292B">
        <w:rPr>
          <w:rFonts w:ascii="Times New Roman" w:hAnsi="Times New Roman" w:cs="Times New Roman"/>
          <w:b/>
          <w:sz w:val="24"/>
          <w:szCs w:val="24"/>
        </w:rPr>
        <w:lastRenderedPageBreak/>
        <w:t>Reference</w:t>
      </w:r>
    </w:p>
    <w:p w:rsidR="006C30EB" w:rsidRPr="0039292B" w:rsidRDefault="006C30EB" w:rsidP="00D74D2E">
      <w:pPr>
        <w:spacing w:after="0" w:line="480" w:lineRule="auto"/>
        <w:ind w:left="720" w:hanging="720"/>
        <w:rPr>
          <w:rFonts w:ascii="Times New Roman" w:hAnsi="Times New Roman" w:cs="Times New Roman"/>
          <w:sz w:val="24"/>
          <w:szCs w:val="24"/>
        </w:rPr>
      </w:pPr>
      <w:r w:rsidRPr="0039292B">
        <w:rPr>
          <w:rFonts w:ascii="Times New Roman" w:hAnsi="Times New Roman" w:cs="Times New Roman"/>
          <w:sz w:val="24"/>
          <w:szCs w:val="24"/>
        </w:rPr>
        <w:t xml:space="preserve">Baynton, D. C. (2000). </w:t>
      </w:r>
      <w:r w:rsidRPr="0039292B">
        <w:rPr>
          <w:rFonts w:ascii="Times New Roman" w:hAnsi="Times New Roman" w:cs="Times New Roman"/>
          <w:i/>
          <w:sz w:val="24"/>
          <w:szCs w:val="24"/>
        </w:rPr>
        <w:t>Disability and the Justification of Inequality in American History</w:t>
      </w:r>
      <w:r w:rsidRPr="0039292B">
        <w:rPr>
          <w:rFonts w:ascii="Times New Roman" w:hAnsi="Times New Roman" w:cs="Times New Roman"/>
          <w:sz w:val="24"/>
          <w:szCs w:val="24"/>
        </w:rPr>
        <w:t xml:space="preserve">. </w:t>
      </w:r>
      <w:r w:rsidR="00F65624">
        <w:rPr>
          <w:rFonts w:ascii="Times New Roman" w:hAnsi="Times New Roman" w:cs="Times New Roman"/>
          <w:sz w:val="24"/>
          <w:szCs w:val="24"/>
        </w:rPr>
        <w:t xml:space="preserve">New York: New York University Press. </w:t>
      </w:r>
    </w:p>
    <w:sectPr w:rsidR="006C30EB" w:rsidRPr="0039292B" w:rsidSect="003929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1AC" w:rsidRDefault="00CD01AC" w:rsidP="0039292B">
      <w:pPr>
        <w:spacing w:after="0" w:line="240" w:lineRule="auto"/>
      </w:pPr>
      <w:r>
        <w:separator/>
      </w:r>
    </w:p>
  </w:endnote>
  <w:endnote w:type="continuationSeparator" w:id="0">
    <w:p w:rsidR="00CD01AC" w:rsidRDefault="00CD01AC" w:rsidP="00392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1AC" w:rsidRDefault="00CD01AC" w:rsidP="0039292B">
      <w:pPr>
        <w:spacing w:after="0" w:line="240" w:lineRule="auto"/>
      </w:pPr>
      <w:r>
        <w:separator/>
      </w:r>
    </w:p>
  </w:footnote>
  <w:footnote w:type="continuationSeparator" w:id="0">
    <w:p w:rsidR="00CD01AC" w:rsidRDefault="00CD01AC" w:rsidP="00392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1969840"/>
      <w:docPartObj>
        <w:docPartGallery w:val="Page Numbers (Top of Page)"/>
        <w:docPartUnique/>
      </w:docPartObj>
    </w:sdtPr>
    <w:sdtEndPr>
      <w:rPr>
        <w:noProof/>
      </w:rPr>
    </w:sdtEndPr>
    <w:sdtContent>
      <w:p w:rsidR="0039292B" w:rsidRPr="0039292B" w:rsidRDefault="0039292B" w:rsidP="0039292B">
        <w:pPr>
          <w:pStyle w:val="Header"/>
          <w:spacing w:line="480" w:lineRule="auto"/>
          <w:rPr>
            <w:rFonts w:ascii="Times New Roman" w:hAnsi="Times New Roman" w:cs="Times New Roman"/>
            <w:sz w:val="24"/>
            <w:szCs w:val="24"/>
          </w:rPr>
        </w:pPr>
        <w:r w:rsidRPr="0039292B">
          <w:rPr>
            <w:rFonts w:ascii="Times New Roman" w:hAnsi="Times New Roman" w:cs="Times New Roman"/>
            <w:sz w:val="24"/>
            <w:szCs w:val="24"/>
          </w:rPr>
          <w:t>DISABILITY &amp; THE JUSTIFICATION OF INEQUALITY</w:t>
        </w:r>
        <w:r>
          <w:rPr>
            <w:rFonts w:ascii="Times New Roman" w:hAnsi="Times New Roman" w:cs="Times New Roman"/>
            <w:sz w:val="24"/>
            <w:szCs w:val="24"/>
          </w:rPr>
          <w:t xml:space="preserve">                              </w:t>
        </w:r>
        <w:r w:rsidRPr="003929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292B">
          <w:rPr>
            <w:rFonts w:ascii="Times New Roman" w:hAnsi="Times New Roman" w:cs="Times New Roman"/>
            <w:sz w:val="24"/>
            <w:szCs w:val="24"/>
          </w:rPr>
          <w:fldChar w:fldCharType="begin"/>
        </w:r>
        <w:r w:rsidRPr="0039292B">
          <w:rPr>
            <w:rFonts w:ascii="Times New Roman" w:hAnsi="Times New Roman" w:cs="Times New Roman"/>
            <w:sz w:val="24"/>
            <w:szCs w:val="24"/>
          </w:rPr>
          <w:instrText xml:space="preserve"> PAGE   \* MERGEFORMAT </w:instrText>
        </w:r>
        <w:r w:rsidRPr="0039292B">
          <w:rPr>
            <w:rFonts w:ascii="Times New Roman" w:hAnsi="Times New Roman" w:cs="Times New Roman"/>
            <w:sz w:val="24"/>
            <w:szCs w:val="24"/>
          </w:rPr>
          <w:fldChar w:fldCharType="separate"/>
        </w:r>
        <w:r w:rsidR="002E1610">
          <w:rPr>
            <w:rFonts w:ascii="Times New Roman" w:hAnsi="Times New Roman" w:cs="Times New Roman"/>
            <w:noProof/>
            <w:sz w:val="24"/>
            <w:szCs w:val="24"/>
          </w:rPr>
          <w:t>6</w:t>
        </w:r>
        <w:r w:rsidRPr="0039292B">
          <w:rPr>
            <w:rFonts w:ascii="Times New Roman" w:hAnsi="Times New Roman" w:cs="Times New Roman"/>
            <w:noProof/>
            <w:sz w:val="24"/>
            <w:szCs w:val="24"/>
          </w:rPr>
          <w:fldChar w:fldCharType="end"/>
        </w:r>
      </w:p>
    </w:sdtContent>
  </w:sdt>
  <w:p w:rsidR="0039292B" w:rsidRPr="0039292B" w:rsidRDefault="0039292B" w:rsidP="0039292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4141556"/>
      <w:docPartObj>
        <w:docPartGallery w:val="Page Numbers (Top of Page)"/>
        <w:docPartUnique/>
      </w:docPartObj>
    </w:sdtPr>
    <w:sdtEndPr>
      <w:rPr>
        <w:noProof/>
      </w:rPr>
    </w:sdtEndPr>
    <w:sdtContent>
      <w:p w:rsidR="0039292B" w:rsidRPr="0039292B" w:rsidRDefault="0039292B" w:rsidP="0039292B">
        <w:pPr>
          <w:pStyle w:val="Header"/>
          <w:spacing w:line="480" w:lineRule="auto"/>
          <w:jc w:val="right"/>
          <w:rPr>
            <w:rFonts w:ascii="Times New Roman" w:hAnsi="Times New Roman" w:cs="Times New Roman"/>
            <w:sz w:val="24"/>
            <w:szCs w:val="24"/>
          </w:rPr>
        </w:pPr>
        <w:r w:rsidRPr="0039292B">
          <w:rPr>
            <w:rFonts w:ascii="Times New Roman" w:hAnsi="Times New Roman" w:cs="Times New Roman"/>
            <w:sz w:val="24"/>
            <w:szCs w:val="24"/>
          </w:rPr>
          <w:t>Running Head: DISABILITY &amp; THE JUSTIFICATION OF INEQUALITY</w:t>
        </w:r>
        <w:r>
          <w:rPr>
            <w:rFonts w:ascii="Times New Roman" w:hAnsi="Times New Roman" w:cs="Times New Roman"/>
            <w:sz w:val="24"/>
            <w:szCs w:val="24"/>
          </w:rPr>
          <w:t xml:space="preserve">                              </w:t>
        </w:r>
        <w:r w:rsidRPr="0039292B">
          <w:rPr>
            <w:rFonts w:ascii="Times New Roman" w:hAnsi="Times New Roman" w:cs="Times New Roman"/>
            <w:sz w:val="24"/>
            <w:szCs w:val="24"/>
          </w:rPr>
          <w:t xml:space="preserve"> </w:t>
        </w:r>
        <w:r w:rsidRPr="0039292B">
          <w:rPr>
            <w:rFonts w:ascii="Times New Roman" w:hAnsi="Times New Roman" w:cs="Times New Roman"/>
            <w:sz w:val="24"/>
            <w:szCs w:val="24"/>
          </w:rPr>
          <w:fldChar w:fldCharType="begin"/>
        </w:r>
        <w:r w:rsidRPr="0039292B">
          <w:rPr>
            <w:rFonts w:ascii="Times New Roman" w:hAnsi="Times New Roman" w:cs="Times New Roman"/>
            <w:sz w:val="24"/>
            <w:szCs w:val="24"/>
          </w:rPr>
          <w:instrText xml:space="preserve"> PAGE   \* MERGEFORMAT </w:instrText>
        </w:r>
        <w:r w:rsidRPr="0039292B">
          <w:rPr>
            <w:rFonts w:ascii="Times New Roman" w:hAnsi="Times New Roman" w:cs="Times New Roman"/>
            <w:sz w:val="24"/>
            <w:szCs w:val="24"/>
          </w:rPr>
          <w:fldChar w:fldCharType="separate"/>
        </w:r>
        <w:r w:rsidR="002E1610">
          <w:rPr>
            <w:rFonts w:ascii="Times New Roman" w:hAnsi="Times New Roman" w:cs="Times New Roman"/>
            <w:noProof/>
            <w:sz w:val="24"/>
            <w:szCs w:val="24"/>
          </w:rPr>
          <w:t>1</w:t>
        </w:r>
        <w:r w:rsidRPr="0039292B">
          <w:rPr>
            <w:rFonts w:ascii="Times New Roman" w:hAnsi="Times New Roman" w:cs="Times New Roman"/>
            <w:noProof/>
            <w:sz w:val="24"/>
            <w:szCs w:val="24"/>
          </w:rPr>
          <w:fldChar w:fldCharType="end"/>
        </w:r>
      </w:p>
    </w:sdtContent>
  </w:sdt>
  <w:p w:rsidR="0039292B" w:rsidRDefault="003929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WwNDc0MTE1szQzNTdU0lEKTi0uzszPAykwrAUARnM+nCwAAAA="/>
  </w:docVars>
  <w:rsids>
    <w:rsidRoot w:val="005E4A3C"/>
    <w:rsid w:val="00015AB0"/>
    <w:rsid w:val="00194253"/>
    <w:rsid w:val="00206B42"/>
    <w:rsid w:val="002D7A98"/>
    <w:rsid w:val="002E1610"/>
    <w:rsid w:val="00354570"/>
    <w:rsid w:val="0039292B"/>
    <w:rsid w:val="003F52DC"/>
    <w:rsid w:val="00416C7E"/>
    <w:rsid w:val="00437941"/>
    <w:rsid w:val="004C5B38"/>
    <w:rsid w:val="004D541B"/>
    <w:rsid w:val="004F696E"/>
    <w:rsid w:val="00506348"/>
    <w:rsid w:val="0051248A"/>
    <w:rsid w:val="00593A72"/>
    <w:rsid w:val="005B5FA0"/>
    <w:rsid w:val="005E4A3C"/>
    <w:rsid w:val="005E5C71"/>
    <w:rsid w:val="00610E6A"/>
    <w:rsid w:val="00685EC8"/>
    <w:rsid w:val="006C30EB"/>
    <w:rsid w:val="007731C6"/>
    <w:rsid w:val="007A4C9C"/>
    <w:rsid w:val="007C07C3"/>
    <w:rsid w:val="007E660B"/>
    <w:rsid w:val="008018F5"/>
    <w:rsid w:val="00865AD4"/>
    <w:rsid w:val="009F6268"/>
    <w:rsid w:val="009F7064"/>
    <w:rsid w:val="00A22D15"/>
    <w:rsid w:val="00A86065"/>
    <w:rsid w:val="00B13107"/>
    <w:rsid w:val="00B21070"/>
    <w:rsid w:val="00B21F71"/>
    <w:rsid w:val="00B43E11"/>
    <w:rsid w:val="00BD0E22"/>
    <w:rsid w:val="00BE3B73"/>
    <w:rsid w:val="00C15D39"/>
    <w:rsid w:val="00C47308"/>
    <w:rsid w:val="00CD01AC"/>
    <w:rsid w:val="00D74D2E"/>
    <w:rsid w:val="00DC795F"/>
    <w:rsid w:val="00DD1634"/>
    <w:rsid w:val="00DD53D6"/>
    <w:rsid w:val="00E12CEA"/>
    <w:rsid w:val="00EE71F7"/>
    <w:rsid w:val="00EF4A32"/>
    <w:rsid w:val="00F65624"/>
    <w:rsid w:val="00FA4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479BD"/>
  <w15:chartTrackingRefBased/>
  <w15:docId w15:val="{F7501F18-C0C9-414A-A2A5-A6DEE300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2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2B"/>
  </w:style>
  <w:style w:type="paragraph" w:styleId="Footer">
    <w:name w:val="footer"/>
    <w:basedOn w:val="Normal"/>
    <w:link w:val="FooterChar"/>
    <w:uiPriority w:val="99"/>
    <w:unhideWhenUsed/>
    <w:rsid w:val="00392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57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1019</Words>
  <Characters>5812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5</cp:revision>
  <dcterms:created xsi:type="dcterms:W3CDTF">2018-10-26T20:53:00Z</dcterms:created>
  <dcterms:modified xsi:type="dcterms:W3CDTF">2018-10-27T07:09:00Z</dcterms:modified>
</cp:coreProperties>
</file>